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1.png" ContentType="image/png"/>
  <Override PartName="/word/media/rId42.png" ContentType="image/png"/>
  <Override PartName="/word/media/rId45.png" ContentType="image/png"/>
  <Override PartName="/word/media/rId48.png" ContentType="image/png"/>
  <Override PartName="/word/media/rId54.png" ContentType="image/png"/>
  <Override PartName="/word/media/rId51.png" ContentType="image/png"/>
  <Override PartName="/word/media/rId57.png" ContentType="image/png"/>
  <Override PartName="/word/media/rId60.png" ContentType="image/png"/>
  <Override PartName="/word/media/rId63.png" ContentType="image/png"/>
  <Override PartName="/word/media/rId66.png" ContentType="image/png"/>
  <Override PartName="/word/media/rId24.png" ContentType="image/png"/>
  <Override PartName="/word/media/rId69.png" ContentType="image/png"/>
  <Override PartName="/word/media/rId72.png" ContentType="image/png"/>
  <Override PartName="/word/media/rId75.png" ContentType="image/png"/>
  <Override PartName="/word/media/rId27.png" ContentType="image/png"/>
  <Override PartName="/word/media/rId36.png" ContentType="image/png"/>
  <Override PartName="/word/media/rId30.png" ContentType="image/png"/>
  <Override PartName="/word/media/rId33.png" ContentType="image/png"/>
  <Override PartName="/word/media/rId39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Отчёт</w:t>
      </w:r>
      <w:r>
        <w:t xml:space="preserve"> </w:t>
      </w:r>
      <w:r>
        <w:t xml:space="preserve">по</w:t>
      </w:r>
      <w:r>
        <w:t xml:space="preserve"> </w:t>
      </w:r>
      <w:r>
        <w:t xml:space="preserve">лабораторной</w:t>
      </w:r>
      <w:r>
        <w:t xml:space="preserve"> </w:t>
      </w:r>
      <w:r>
        <w:t xml:space="preserve">работе</w:t>
      </w:r>
      <w:r>
        <w:t xml:space="preserve"> </w:t>
      </w:r>
      <w:r>
        <w:t xml:space="preserve">№3</w:t>
      </w:r>
    </w:p>
    <w:p>
      <w:pPr>
        <w:pStyle w:val="Subtitle"/>
      </w:pPr>
      <w:r>
        <w:t xml:space="preserve">Сетевые</w:t>
      </w:r>
      <w:r>
        <w:t xml:space="preserve"> </w:t>
      </w:r>
      <w:r>
        <w:t xml:space="preserve">технологии</w:t>
      </w:r>
    </w:p>
    <w:p>
      <w:pPr>
        <w:pStyle w:val="Author"/>
      </w:pPr>
      <w:r>
        <w:t xml:space="preserve">Ищенко</w:t>
      </w:r>
      <w:r>
        <w:t xml:space="preserve"> </w:t>
      </w:r>
      <w:r>
        <w:t xml:space="preserve">Ирина</w:t>
      </w:r>
      <w:r>
        <w:t xml:space="preserve"> </w:t>
      </w:r>
      <w:r>
        <w:t xml:space="preserve">НПИбд-02-22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Изучение посредством Wireshark кадров Ethernet, анализ PDU протоколов транспортного и прикладного уровней стека TCP/IP.</w:t>
      </w:r>
    </w:p>
    <w:bookmarkEnd w:id="20"/>
    <w:bookmarkStart w:id="78" w:name="выполнение-лабораторной-работы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Выполнение лабораторной работы</w:t>
      </w:r>
    </w:p>
    <w:p>
      <w:pPr>
        <w:pStyle w:val="FirstParagraph"/>
      </w:pPr>
      <w:r>
        <w:t xml:space="preserve">С помощью команды ipconfig для ОС типа Windows выведем</w:t>
      </w:r>
      <w:r>
        <w:t xml:space="preserve"> </w:t>
      </w:r>
      <w:r>
        <w:t xml:space="preserve">информацию о текущем сетевом соединении. Отсюда</w:t>
      </w:r>
      <w:r>
        <w:t xml:space="preserve"> </w:t>
      </w:r>
      <w:r>
        <w:t xml:space="preserve">мы можем узнать IPv6-адрес, IPv4-адрес (уникальный IPv4-адрес узла), маску</w:t>
      </w:r>
      <w:r>
        <w:t xml:space="preserve"> </w:t>
      </w:r>
      <w:r>
        <w:t xml:space="preserve">подсети (используется для определения сетевой и узловой частей IPv4-адреса)</w:t>
      </w:r>
      <w:r>
        <w:t xml:space="preserve"> </w:t>
      </w:r>
      <w:r>
        <w:t xml:space="preserve">и шлюз (рис. 1).</w:t>
      </w:r>
    </w:p>
    <w:p>
      <w:pPr>
        <w:pStyle w:val="CaptionedFigure"/>
      </w:pPr>
      <w:r>
        <w:drawing>
          <wp:inline>
            <wp:extent cx="3733800" cy="2541466"/>
            <wp:effectExtent b="0" l="0" r="0" t="0"/>
            <wp:docPr descr="Команда ipconfig" title="" id="22" name="Picture"/>
            <a:graphic>
              <a:graphicData uri="http://schemas.openxmlformats.org/drawingml/2006/picture">
                <pic:pic>
                  <pic:nvPicPr>
                    <pic:cNvPr descr="image/1.png" id="23" name="Picture"/>
                    <pic:cNvPicPr>
                      <a:picLocks noChangeArrowheads="1"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54146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1: Команда ipconfig</w:t>
      </w:r>
    </w:p>
    <w:p>
      <w:pPr>
        <w:pStyle w:val="BodyText"/>
      </w:pPr>
      <w:r>
        <w:t xml:space="preserve">Используем также опцию /all для вывода более подробной информации.</w:t>
      </w:r>
      <w:r>
        <w:t xml:space="preserve"> </w:t>
      </w:r>
      <w:r>
        <w:t xml:space="preserve">Определим MAC-адреса сетевых интерфейсов на моем компьютере (рис. 2).</w:t>
      </w:r>
      <w:r>
        <w:t xml:space="preserve"> </w:t>
      </w:r>
      <w:r>
        <w:t xml:space="preserve">У меня есть помимо основной беспроводной сети WI-FI еще две</w:t>
      </w:r>
      <w:r>
        <w:t xml:space="preserve"> </w:t>
      </w:r>
      <w:r>
        <w:t xml:space="preserve">локальные сети - виртуальные. MAC-адрес для первого</w:t>
      </w:r>
      <w:r>
        <w:t xml:space="preserve"> </w:t>
      </w:r>
      <w:r>
        <w:t xml:space="preserve">виртуального адаптера: 94-08-53-47-36-D7. MAC-адрес состоит из 6 октетов:</w:t>
      </w:r>
      <w:r>
        <w:t xml:space="preserve"> </w:t>
      </w:r>
      <w:r>
        <w:t xml:space="preserve">первые 3 октета идентифицируют производителя, последние 3 октета</w:t>
      </w:r>
      <w:r>
        <w:t xml:space="preserve"> </w:t>
      </w:r>
      <w:r>
        <w:t xml:space="preserve">идентифицируют сетевой интерфейс. Разберем первый байт MAC-адреса (94),</w:t>
      </w:r>
      <w:r>
        <w:t xml:space="preserve"> </w:t>
      </w:r>
      <w:r>
        <w:t xml:space="preserve">переведем в двоичный код 94 = 10010100. Нас интересуют последние два бита</w:t>
      </w:r>
      <w:r>
        <w:t xml:space="preserve"> </w:t>
      </w:r>
      <w:r>
        <w:t xml:space="preserve">(нулевой и первый биты). У меня оба нули =&gt; мой адрес индивидуальный и</w:t>
      </w:r>
      <w:r>
        <w:t xml:space="preserve"> </w:t>
      </w:r>
      <w:r>
        <w:t xml:space="preserve">глобально администрируемый.</w:t>
      </w:r>
    </w:p>
    <w:p>
      <w:pPr>
        <w:pStyle w:val="CaptionedFigure"/>
      </w:pPr>
      <w:r>
        <w:drawing>
          <wp:inline>
            <wp:extent cx="3733800" cy="3168607"/>
            <wp:effectExtent b="0" l="0" r="0" t="0"/>
            <wp:docPr descr="Команда ipconfig /all" title="" id="25" name="Picture"/>
            <a:graphic>
              <a:graphicData uri="http://schemas.openxmlformats.org/drawingml/2006/picture">
                <pic:pic>
                  <pic:nvPicPr>
                    <pic:cNvPr descr="image/2.png" id="26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16860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2: Команда ipconfig /all</w:t>
      </w:r>
    </w:p>
    <w:p>
      <w:pPr>
        <w:pStyle w:val="BodyText"/>
      </w:pPr>
      <w:r>
        <w:t xml:space="preserve">MAC-адрес для второго виртуального адаптера: D6-08-53-47-36-D7.</w:t>
      </w:r>
      <w:r>
        <w:t xml:space="preserve"> </w:t>
      </w:r>
      <w:r>
        <w:t xml:space="preserve">Переводим первый байт в двоичный код D6 = 11010110. Этот адрес является</w:t>
      </w:r>
      <w:r>
        <w:t xml:space="preserve"> </w:t>
      </w:r>
      <w:r>
        <w:t xml:space="preserve">индивидуальным и локально администрируемым (поэтому по нему нельзя</w:t>
      </w:r>
      <w:r>
        <w:t xml:space="preserve"> </w:t>
      </w:r>
      <w:r>
        <w:t xml:space="preserve">узнать производителя).</w:t>
      </w:r>
    </w:p>
    <w:p>
      <w:pPr>
        <w:pStyle w:val="BodyText"/>
      </w:pPr>
      <w:r>
        <w:t xml:space="preserve">MAC-адрес для беспроводной сети WI-FI: 94-08-53-43-36-D7.</w:t>
      </w:r>
      <w:r>
        <w:t xml:space="preserve"> </w:t>
      </w:r>
      <w:r>
        <w:t xml:space="preserve">Переводим первый байт в двоичный код 94 = 10010100. Этот адрес является</w:t>
      </w:r>
      <w:r>
        <w:t xml:space="preserve"> </w:t>
      </w:r>
      <w:r>
        <w:t xml:space="preserve">индивидуальным и глобально администрируемым (производитель Liteon Technology Corporation).</w:t>
      </w:r>
    </w:p>
    <w:p>
      <w:pPr>
        <w:pStyle w:val="BodyText"/>
      </w:pPr>
      <w:r>
        <w:t xml:space="preserve">Из предыдущего задания мы узнали адрес основного шлюза: 192.168.170.5.</w:t>
      </w:r>
      <w:r>
        <w:t xml:space="preserve"> </w:t>
      </w:r>
      <w:r>
        <w:t xml:space="preserve">Теперь пропингуем его (рис. 3), предварительно запустив Wireshark и включив захват</w:t>
      </w:r>
      <w:r>
        <w:t xml:space="preserve"> </w:t>
      </w:r>
      <w:r>
        <w:t xml:space="preserve">трафика. Посылаются 4 пакета, 4 пакета получено назад.</w:t>
      </w:r>
    </w:p>
    <w:p>
      <w:pPr>
        <w:pStyle w:val="CaptionedFigure"/>
      </w:pPr>
      <w:r>
        <w:drawing>
          <wp:inline>
            <wp:extent cx="3733800" cy="1389630"/>
            <wp:effectExtent b="0" l="0" r="0" t="0"/>
            <wp:docPr descr="Пингование шлюза" title="" id="28" name="Picture"/>
            <a:graphic>
              <a:graphicData uri="http://schemas.openxmlformats.org/drawingml/2006/picture">
                <pic:pic>
                  <pic:nvPicPr>
                    <pic:cNvPr descr="image/3.png" id="29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38963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3: Пингование шлюза</w:t>
      </w:r>
    </w:p>
    <w:p>
      <w:pPr>
        <w:pStyle w:val="BodyText"/>
      </w:pPr>
      <w:r>
        <w:t xml:space="preserve">В строке фильтра пропишем фильтр icmp. Убедимся, что в списке</w:t>
      </w:r>
      <w:r>
        <w:t xml:space="preserve"> </w:t>
      </w:r>
      <w:r>
        <w:t xml:space="preserve">пакетов отобразятся только пакеты ICMP, в частности пакеты, которые были</w:t>
      </w:r>
      <w:r>
        <w:t xml:space="preserve"> </w:t>
      </w:r>
      <w:r>
        <w:t xml:space="preserve">сгенерированы с помощью команды ping, отправленной с моего устройства на</w:t>
      </w:r>
      <w:r>
        <w:t xml:space="preserve"> </w:t>
      </w:r>
      <w:r>
        <w:t xml:space="preserve">шлюз по умолчанию.</w:t>
      </w:r>
      <w:r>
        <w:t xml:space="preserve"> </w:t>
      </w:r>
      <w:r>
        <w:t xml:space="preserve">Изучим эхо-запрос (рис. 4) и эхо-ответ ICMP (рис. 5) в программе Wireshark:</w:t>
      </w:r>
      <w:r>
        <w:t xml:space="preserve"> </w:t>
      </w:r>
      <w:r>
        <w:t xml:space="preserve">На панели списка пакетов (верхний раздел) выберем первый указанный</w:t>
      </w:r>
      <w:r>
        <w:t xml:space="preserve"> </w:t>
      </w:r>
      <w:r>
        <w:t xml:space="preserve">кадр ICMP — эхо-запрос. Изучим информацию на панели сведений о пакете в</w:t>
      </w:r>
      <w:r>
        <w:t xml:space="preserve"> </w:t>
      </w:r>
      <w:r>
        <w:t xml:space="preserve">средней части экрана. На вкладке физического уровня можно найти длину</w:t>
      </w:r>
      <w:r>
        <w:t xml:space="preserve"> </w:t>
      </w:r>
      <w:r>
        <w:t xml:space="preserve">кадра (74 бита), тип Ethernet – Ethernet (1).</w:t>
      </w:r>
    </w:p>
    <w:p>
      <w:pPr>
        <w:pStyle w:val="CaptionedFigure"/>
      </w:pPr>
      <w:r>
        <w:drawing>
          <wp:inline>
            <wp:extent cx="3733800" cy="3202976"/>
            <wp:effectExtent b="0" l="0" r="0" t="0"/>
            <wp:docPr descr="Пакеты ICMP. Кадр физического уровня" title="" id="31" name="Picture"/>
            <a:graphic>
              <a:graphicData uri="http://schemas.openxmlformats.org/drawingml/2006/picture">
                <pic:pic>
                  <pic:nvPicPr>
                    <pic:cNvPr descr="image/6.png" id="32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2029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4: Пакеты ICMP. Кадр физического уровня</w:t>
      </w:r>
    </w:p>
    <w:p>
      <w:pPr>
        <w:pStyle w:val="BodyText"/>
      </w:pPr>
      <w:r>
        <w:t xml:space="preserve">Чтобы узнать MAC-адрес источника и шлюза перейдем на канальный</w:t>
      </w:r>
      <w:r>
        <w:t xml:space="preserve"> </w:t>
      </w:r>
      <w:r>
        <w:t xml:space="preserve">уровень. Адрес источника (Source, откуда запрос отправлен) – это адрес моего</w:t>
      </w:r>
      <w:r>
        <w:t xml:space="preserve"> </w:t>
      </w:r>
      <w:r>
        <w:t xml:space="preserve">устройства (94-08-53-43-36-D7). Адрес шлюза (destination, то куда отправлен</w:t>
      </w:r>
      <w:r>
        <w:t xml:space="preserve"> </w:t>
      </w:r>
      <w:r>
        <w:t xml:space="preserve">запрос) - 7A-34-28-00-38-26. Тип адреса тут указан (показаны нулевые и</w:t>
      </w:r>
      <w:r>
        <w:t xml:space="preserve"> </w:t>
      </w:r>
      <w:r>
        <w:t xml:space="preserve">первые биты MAC-адресов). Адрес источника индивидуальный и глобально администрируемый, адрес шлюза индивидуальный и локально администрируемый.</w:t>
      </w:r>
      <w:r>
        <w:t xml:space="preserve"> </w:t>
      </w:r>
      <w:r>
        <w:t xml:space="preserve">Далее посмотрим на полученный ответ. Тут все почти то же самое, что и</w:t>
      </w:r>
      <w:r>
        <w:t xml:space="preserve"> </w:t>
      </w:r>
      <w:r>
        <w:t xml:space="preserve">в запросе (длина кадра 74 бита). Только теперь MAC-адрес источника - MAC-адрес шлюза (7A-34-28-00-38-26), а адрес назначения – адрес моего</w:t>
      </w:r>
      <w:r>
        <w:t xml:space="preserve"> </w:t>
      </w:r>
      <w:r>
        <w:t xml:space="preserve">устройства (94-08-53-43-36-D7).</w:t>
      </w:r>
    </w:p>
    <w:p>
      <w:pPr>
        <w:pStyle w:val="CaptionedFigure"/>
      </w:pPr>
      <w:r>
        <w:drawing>
          <wp:inline>
            <wp:extent cx="3733800" cy="4726282"/>
            <wp:effectExtent b="0" l="0" r="0" t="0"/>
            <wp:docPr descr="Эхо-ответ. Кадр канального уровня" title="" id="34" name="Picture"/>
            <a:graphic>
              <a:graphicData uri="http://schemas.openxmlformats.org/drawingml/2006/picture">
                <pic:pic>
                  <pic:nvPicPr>
                    <pic:cNvPr descr="image/7.png" id="35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472628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5: Эхо-ответ. Кадр канального уровня</w:t>
      </w:r>
    </w:p>
    <w:p>
      <w:pPr>
        <w:pStyle w:val="BodyText"/>
      </w:pPr>
      <w:r>
        <w:t xml:space="preserve">Изучим кадры данных протокола ARP (рис. 6). Hardware type – это адрес</w:t>
      </w:r>
      <w:r>
        <w:t xml:space="preserve"> </w:t>
      </w:r>
      <w:r>
        <w:t xml:space="preserve">канального уровня (Ethernet (1)), Protocol type – сетевой уровень (протокол</w:t>
      </w:r>
      <w:r>
        <w:t xml:space="preserve"> </w:t>
      </w:r>
      <w:r>
        <w:t xml:space="preserve">IPv4), далее указаны размеры MAC-адреса (6 байт) и размер IPv4-адреса (4</w:t>
      </w:r>
      <w:r>
        <w:t xml:space="preserve"> </w:t>
      </w:r>
      <w:r>
        <w:t xml:space="preserve">байта). Код запроса – 1.</w:t>
      </w:r>
      <w:r>
        <w:t xml:space="preserve"> </w:t>
      </w:r>
      <w:r>
        <w:t xml:space="preserve">Изучим данные в полях заголовка Ethernet II.</w:t>
      </w:r>
      <w:r>
        <w:t xml:space="preserve"> </w:t>
      </w:r>
      <w:r>
        <w:t xml:space="preserve">Здесь указаны MAC-адреса источника и получателя. Получатель в</w:t>
      </w:r>
      <w:r>
        <w:t xml:space="preserve"> </w:t>
      </w:r>
      <w:r>
        <w:t xml:space="preserve">нашем случае – индивидуальный и локально администрируемый адрес. Источник – адрес нашего шлюза (индивидуальный и глобально администрируемый).</w:t>
      </w:r>
    </w:p>
    <w:p>
      <w:pPr>
        <w:pStyle w:val="CaptionedFigure"/>
      </w:pPr>
      <w:r>
        <w:drawing>
          <wp:inline>
            <wp:extent cx="3733800" cy="3290266"/>
            <wp:effectExtent b="0" l="0" r="0" t="0"/>
            <wp:docPr descr="Протокол ARP" title="" id="37" name="Picture"/>
            <a:graphic>
              <a:graphicData uri="http://schemas.openxmlformats.org/drawingml/2006/picture">
                <pic:pic>
                  <pic:nvPicPr>
                    <pic:cNvPr descr="image/4.png" id="38" name="Picture"/>
                    <pic:cNvPicPr>
                      <a:picLocks noChangeArrowheads="1"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29026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6: Протокол ARP</w:t>
      </w:r>
    </w:p>
    <w:p>
      <w:pPr>
        <w:pStyle w:val="BodyText"/>
      </w:pPr>
      <w:r>
        <w:t xml:space="preserve">Начнем новый процесс захвата трафика в Wireshark. Пропингуем сайт яндекса (рис. 7).</w:t>
      </w:r>
      <w:r>
        <w:t xml:space="preserve"> </w:t>
      </w:r>
      <w:r>
        <w:t xml:space="preserve">Изучим запрос протокола ICMP (рис. 8). Адрес источника (Source, откуда запрос</w:t>
      </w:r>
      <w:r>
        <w:t xml:space="preserve"> </w:t>
      </w:r>
      <w:r>
        <w:t xml:space="preserve">отправлен) – это адрес моего устройства (94-08-53-43-36-D7) - индивидуальный и глобально</w:t>
      </w:r>
      <w:r>
        <w:t xml:space="preserve"> </w:t>
      </w:r>
      <w:r>
        <w:t xml:space="preserve">администрируемый. Адрес получателя (destination, то куда отправлен запрос) - 7A-34-28-00-38-26 - индивидуальный и локальный администрируемый.</w:t>
      </w:r>
    </w:p>
    <w:p>
      <w:pPr>
        <w:pStyle w:val="CaptionedFigure"/>
      </w:pPr>
      <w:r>
        <w:drawing>
          <wp:inline>
            <wp:extent cx="3733800" cy="1634400"/>
            <wp:effectExtent b="0" l="0" r="0" t="0"/>
            <wp:docPr descr="Пингование сайта www.yandex.ru" title="" id="40" name="Picture"/>
            <a:graphic>
              <a:graphicData uri="http://schemas.openxmlformats.org/drawingml/2006/picture">
                <pic:pic>
                  <pic:nvPicPr>
                    <pic:cNvPr descr="image/8.png" id="41" name="Picture"/>
                    <pic:cNvPicPr>
                      <a:picLocks noChangeArrowheads="1"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634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7: Пингование сайта www.yandex.ru</w:t>
      </w:r>
    </w:p>
    <w:p>
      <w:pPr>
        <w:pStyle w:val="CaptionedFigure"/>
      </w:pPr>
      <w:r>
        <w:drawing>
          <wp:inline>
            <wp:extent cx="3733800" cy="3128525"/>
            <wp:effectExtent b="0" l="0" r="0" t="0"/>
            <wp:docPr descr="Запрос протокола ICMP" title="" id="43" name="Picture"/>
            <a:graphic>
              <a:graphicData uri="http://schemas.openxmlformats.org/drawingml/2006/picture">
                <pic:pic>
                  <pic:nvPicPr>
                    <pic:cNvPr descr="image/11.png" id="44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1285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8: Запрос протокола ICMP</w:t>
      </w:r>
    </w:p>
    <w:p>
      <w:pPr>
        <w:pStyle w:val="BodyText"/>
      </w:pPr>
      <w:r>
        <w:t xml:space="preserve">Изучим запрос протокола ICMP (рис. 9). Адрес источника (Source, то куда откуда</w:t>
      </w:r>
      <w:r>
        <w:t xml:space="preserve"> </w:t>
      </w:r>
      <w:r>
        <w:t xml:space="preserve">запрос отправлен) - 7A-34-28-00-38-26. Адрес получателя (Destination, то куда</w:t>
      </w:r>
      <w:r>
        <w:t xml:space="preserve"> </w:t>
      </w:r>
      <w:r>
        <w:t xml:space="preserve">отправлен запрос) – это адрес моего устройства (94-08-53-43-36-D7).</w:t>
      </w:r>
    </w:p>
    <w:p>
      <w:pPr>
        <w:pStyle w:val="CaptionedFigure"/>
      </w:pPr>
      <w:r>
        <w:drawing>
          <wp:inline>
            <wp:extent cx="3733800" cy="2617691"/>
            <wp:effectExtent b="0" l="0" r="0" t="0"/>
            <wp:docPr descr="Ответ протокола ICMP" title="" id="46" name="Picture"/>
            <a:graphic>
              <a:graphicData uri="http://schemas.openxmlformats.org/drawingml/2006/picture">
                <pic:pic>
                  <pic:nvPicPr>
                    <pic:cNvPr descr="image/12.png" id="47" name="Picture"/>
                    <pic:cNvPicPr>
                      <a:picLocks noChangeArrowheads="1"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61769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9: Ответ протокола ICMP</w:t>
      </w:r>
    </w:p>
    <w:p>
      <w:pPr>
        <w:pStyle w:val="BodyText"/>
      </w:pPr>
      <w:r>
        <w:t xml:space="preserve">В браузере перейдем на сайт, работающий по протоколу HTTP</w:t>
      </w:r>
      <w:r>
        <w:t xml:space="preserve"> </w:t>
      </w:r>
      <w:r>
        <w:t xml:space="preserve">(например, на сайт CERN http://info.cern.ch/). Для получения большей</w:t>
      </w:r>
      <w:r>
        <w:t xml:space="preserve"> </w:t>
      </w:r>
      <w:r>
        <w:t xml:space="preserve">информации для Wireshark поперемещались по ссылкам или разделам сайта в</w:t>
      </w:r>
      <w:r>
        <w:t xml:space="preserve"> </w:t>
      </w:r>
      <w:r>
        <w:t xml:space="preserve">браузере.</w:t>
      </w:r>
      <w:r>
        <w:t xml:space="preserve"> </w:t>
      </w:r>
      <w:r>
        <w:t xml:space="preserve">В Wireshark в строке фильтра укажем http и проанализируем</w:t>
      </w:r>
      <w:r>
        <w:t xml:space="preserve"> </w:t>
      </w:r>
      <w:r>
        <w:t xml:space="preserve">информацию по протоколу TCP в случае запросов (рис. 10) и ответов (рис. 12).</w:t>
      </w:r>
      <w:r>
        <w:t xml:space="preserve"> </w:t>
      </w:r>
      <w:r>
        <w:t xml:space="preserve">Открываем раздел протокола TCP в случае запроса. Видим, что порт</w:t>
      </w:r>
      <w:r>
        <w:t xml:space="preserve"> </w:t>
      </w:r>
      <w:r>
        <w:t xml:space="preserve">получателя – 80 (это стандартный порт для http). Порт источника - 26392 (он</w:t>
      </w:r>
      <w:r>
        <w:t xml:space="preserve"> </w:t>
      </w:r>
      <w:r>
        <w:t xml:space="preserve">определяется случайным образом из незанятых и непривилегированных</w:t>
      </w:r>
      <w:r>
        <w:t xml:space="preserve"> </w:t>
      </w:r>
      <w:r>
        <w:t xml:space="preserve">портов). Также тут есть поле Порядковый номер (Sequence Number) и поле</w:t>
      </w:r>
      <w:r>
        <w:t xml:space="preserve"> </w:t>
      </w:r>
      <w:r>
        <w:t xml:space="preserve">Номер подтверждения (Acknowledgment Number).</w:t>
      </w:r>
    </w:p>
    <w:p>
      <w:pPr>
        <w:pStyle w:val="CaptionedFigure"/>
      </w:pPr>
      <w:r>
        <w:drawing>
          <wp:inline>
            <wp:extent cx="3733800" cy="2862329"/>
            <wp:effectExtent b="0" l="0" r="0" t="0"/>
            <wp:docPr descr="Протокол TCP" title="" id="49" name="Picture"/>
            <a:graphic>
              <a:graphicData uri="http://schemas.openxmlformats.org/drawingml/2006/picture">
                <pic:pic>
                  <pic:nvPicPr>
                    <pic:cNvPr descr="image/13.png" id="50" name="Picture"/>
                    <pic:cNvPicPr>
                      <a:picLocks noChangeArrowheads="1"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86232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10: Протокол TCP</w:t>
      </w:r>
    </w:p>
    <w:p>
      <w:pPr>
        <w:pStyle w:val="BodyText"/>
      </w:pPr>
      <w:r>
        <w:t xml:space="preserve">Далее рассмотрим ответ. Здесь у нас поменялись местами порты источника и</w:t>
      </w:r>
      <w:r>
        <w:t xml:space="preserve"> </w:t>
      </w:r>
      <w:r>
        <w:t xml:space="preserve">получателя. Теперь порт источника – порт сайта (80). А порт получателя - 26392</w:t>
      </w:r>
      <w:r>
        <w:t xml:space="preserve"> </w:t>
      </w:r>
      <w:r>
        <w:t xml:space="preserve">(выбранный случайным образом).</w:t>
      </w:r>
      <w:r>
        <w:t xml:space="preserve"> </w:t>
      </w:r>
      <w:r>
        <w:t xml:space="preserve">В Wireshark в строке фильтра укажем dns и проанализируем</w:t>
      </w:r>
      <w:r>
        <w:t xml:space="preserve"> </w:t>
      </w:r>
      <w:r>
        <w:t xml:space="preserve">информацию по протоколу UDP в случае запросов и ответов.</w:t>
      </w:r>
      <w:r>
        <w:t xml:space="preserve"> </w:t>
      </w:r>
      <w:r>
        <w:t xml:space="preserve">В случае запроса (рис. 11): порт источника – 59667 (выбранный случайным</w:t>
      </w:r>
      <w:r>
        <w:t xml:space="preserve"> </w:t>
      </w:r>
      <w:r>
        <w:t xml:space="preserve">образом из незанятых и непривилегированных портов). Порт получателя - 53.</w:t>
      </w:r>
    </w:p>
    <w:p>
      <w:pPr>
        <w:pStyle w:val="CaptionedFigure"/>
      </w:pPr>
      <w:r>
        <w:drawing>
          <wp:inline>
            <wp:extent cx="3733800" cy="3217876"/>
            <wp:effectExtent b="0" l="0" r="0" t="0"/>
            <wp:docPr descr="Протокол UDP" title="" id="52" name="Picture"/>
            <a:graphic>
              <a:graphicData uri="http://schemas.openxmlformats.org/drawingml/2006/picture">
                <pic:pic>
                  <pic:nvPicPr>
                    <pic:cNvPr descr="image/15.png" id="53" name="Picture"/>
                    <pic:cNvPicPr>
                      <a:picLocks noChangeArrowheads="1"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2178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11: Протокол UDP</w:t>
      </w:r>
    </w:p>
    <w:p>
      <w:pPr>
        <w:pStyle w:val="CaptionedFigure"/>
      </w:pPr>
      <w:r>
        <w:drawing>
          <wp:inline>
            <wp:extent cx="3733800" cy="3823054"/>
            <wp:effectExtent b="0" l="0" r="0" t="0"/>
            <wp:docPr descr="Протокол TCP" title="" id="55" name="Picture"/>
            <a:graphic>
              <a:graphicData uri="http://schemas.openxmlformats.org/drawingml/2006/picture">
                <pic:pic>
                  <pic:nvPicPr>
                    <pic:cNvPr descr="image/14.png" id="56" name="Picture"/>
                    <pic:cNvPicPr>
                      <a:picLocks noChangeArrowheads="1"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82305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12: Протокол TCP</w:t>
      </w:r>
    </w:p>
    <w:p>
      <w:pPr>
        <w:pStyle w:val="BodyText"/>
      </w:pPr>
      <w:r>
        <w:t xml:space="preserve">В случае ответа (рис. 13) порт источника - 53, а порт получателя - 59667.</w:t>
      </w:r>
    </w:p>
    <w:p>
      <w:pPr>
        <w:pStyle w:val="CaptionedFigure"/>
      </w:pPr>
      <w:r>
        <w:drawing>
          <wp:inline>
            <wp:extent cx="3733800" cy="2980533"/>
            <wp:effectExtent b="0" l="0" r="0" t="0"/>
            <wp:docPr descr="Протокол UDP (случай ответа)" title="" id="58" name="Picture"/>
            <a:graphic>
              <a:graphicData uri="http://schemas.openxmlformats.org/drawingml/2006/picture">
                <pic:pic>
                  <pic:nvPicPr>
                    <pic:cNvPr descr="image/16.png" id="59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98053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13: Протокол UDP (случай ответа)</w:t>
      </w:r>
    </w:p>
    <w:p>
      <w:pPr>
        <w:pStyle w:val="BodyText"/>
      </w:pPr>
      <w:r>
        <w:t xml:space="preserve">В Wireshark в строке фильтра укажем quic и проанализируем</w:t>
      </w:r>
      <w:r>
        <w:t xml:space="preserve"> </w:t>
      </w:r>
      <w:r>
        <w:t xml:space="preserve">информацию по протоколу quic в случае запросов (рис. 14) и ответов (рис. 15).</w:t>
      </w:r>
      <w:r>
        <w:t xml:space="preserve"> </w:t>
      </w:r>
      <w:r>
        <w:t xml:space="preserve">Как и в случае dns можем посмотреть информацию транспортного</w:t>
      </w:r>
      <w:r>
        <w:t xml:space="preserve"> </w:t>
      </w:r>
      <w:r>
        <w:t xml:space="preserve">уровня по протоколу UDP. Порт источника задан случайно, выбором из</w:t>
      </w:r>
      <w:r>
        <w:t xml:space="preserve"> </w:t>
      </w:r>
      <w:r>
        <w:t xml:space="preserve">непривелигированных и незанятых портов, и равен 54133, порт получателя</w:t>
      </w:r>
      <w:r>
        <w:t xml:space="preserve"> </w:t>
      </w:r>
      <w:r>
        <w:t xml:space="preserve">равен 443 - это стандартный порт HTTPS, то есть quic сразу криптуется.</w:t>
      </w:r>
      <w:r>
        <w:t xml:space="preserve"> </w:t>
      </w:r>
      <w:r>
        <w:t xml:space="preserve">Для создания альтернативы TCP поверх UDP строятся протоколы</w:t>
      </w:r>
      <w:r>
        <w:t xml:space="preserve"> </w:t>
      </w:r>
      <w:r>
        <w:t xml:space="preserve">прикладного уровня QUIC IETF, которые управляют трафиком, управляют</w:t>
      </w:r>
      <w:r>
        <w:t xml:space="preserve"> </w:t>
      </w:r>
      <w:r>
        <w:t xml:space="preserve">качеством обслуживания.</w:t>
      </w:r>
    </w:p>
    <w:p>
      <w:pPr>
        <w:pStyle w:val="CaptionedFigure"/>
      </w:pPr>
      <w:r>
        <w:drawing>
          <wp:inline>
            <wp:extent cx="3733800" cy="3255303"/>
            <wp:effectExtent b="0" l="0" r="0" t="0"/>
            <wp:docPr descr="Запрос quic" title="" id="61" name="Picture"/>
            <a:graphic>
              <a:graphicData uri="http://schemas.openxmlformats.org/drawingml/2006/picture">
                <pic:pic>
                  <pic:nvPicPr>
                    <pic:cNvPr descr="image/17.png" id="62" name="Picture"/>
                    <pic:cNvPicPr>
                      <a:picLocks noChangeArrowheads="1"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25530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14: Запрос quic</w:t>
      </w:r>
    </w:p>
    <w:p>
      <w:pPr>
        <w:pStyle w:val="BodyText"/>
      </w:pPr>
      <w:r>
        <w:t xml:space="preserve">В случае ответа порты заданы наоборот, то есть источник - 443 порт, получатель –</w:t>
      </w:r>
      <w:r>
        <w:t xml:space="preserve"> </w:t>
      </w:r>
      <w:r>
        <w:t xml:space="preserve">54133.</w:t>
      </w:r>
    </w:p>
    <w:p>
      <w:pPr>
        <w:pStyle w:val="CaptionedFigure"/>
      </w:pPr>
      <w:r>
        <w:drawing>
          <wp:inline>
            <wp:extent cx="3733800" cy="3051493"/>
            <wp:effectExtent b="0" l="0" r="0" t="0"/>
            <wp:docPr descr="Ответ quic" title="" id="64" name="Picture"/>
            <a:graphic>
              <a:graphicData uri="http://schemas.openxmlformats.org/drawingml/2006/picture">
                <pic:pic>
                  <pic:nvPicPr>
                    <pic:cNvPr descr="image/18.png" id="65" name="Picture"/>
                    <pic:cNvPicPr>
                      <a:picLocks noChangeArrowheads="1"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05149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15: Ответ quic</w:t>
      </w:r>
    </w:p>
    <w:p>
      <w:pPr>
        <w:pStyle w:val="BodyText"/>
      </w:pPr>
      <w:r>
        <w:t xml:space="preserve">На моем устройстве используем соединение по HTTP с каким-то сайтом для захвата</w:t>
      </w:r>
      <w:r>
        <w:t xml:space="preserve"> </w:t>
      </w:r>
      <w:r>
        <w:t xml:space="preserve">в Wireshark пакетов TCP.</w:t>
      </w:r>
      <w:r>
        <w:t xml:space="preserve"> </w:t>
      </w:r>
      <w:r>
        <w:t xml:space="preserve">Проанализируем handshake протокола TCP. Режим активного доступа (Active Open) (рис. 16). Клиент посылает сообщение SYN, ISSa, т.е. в передаваемом сообщении установлен бит SYN (Synchronize Sequence Number), а в поле</w:t>
      </w:r>
      <w:r>
        <w:t xml:space="preserve"> </w:t>
      </w:r>
      <w:r>
        <w:t xml:space="preserve">Порядковый номер (Sequence Number) — начальное 32-битное значение ISSa (Initial</w:t>
      </w:r>
      <w:r>
        <w:t xml:space="preserve"> </w:t>
      </w:r>
      <w:r>
        <w:t xml:space="preserve">Sequence Number).</w:t>
      </w:r>
      <w:r>
        <w:t xml:space="preserve"> </w:t>
      </w:r>
      <w:r>
        <w:t xml:space="preserve">Значение Sequence Number равно 1820833647 (ISSa), значение Acknowledgment</w:t>
      </w:r>
      <w:r>
        <w:t xml:space="preserve"> </w:t>
      </w:r>
      <w:r>
        <w:t xml:space="preserve">Number равно 0. Также видим, что установлен флаг SYN.</w:t>
      </w:r>
    </w:p>
    <w:p>
      <w:pPr>
        <w:pStyle w:val="CaptionedFigure"/>
      </w:pPr>
      <w:r>
        <w:drawing>
          <wp:inline>
            <wp:extent cx="3733800" cy="3249415"/>
            <wp:effectExtent b="0" l="0" r="0" t="0"/>
            <wp:docPr descr="Протокол TCP для первой ступени handshake" title="" id="67" name="Picture"/>
            <a:graphic>
              <a:graphicData uri="http://schemas.openxmlformats.org/drawingml/2006/picture">
                <pic:pic>
                  <pic:nvPicPr>
                    <pic:cNvPr descr="image/19.png" id="68" name="Picture"/>
                    <pic:cNvPicPr>
                      <a:picLocks noChangeArrowheads="1"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24941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16: Протокол TCP для первой ступени handshake</w:t>
      </w:r>
    </w:p>
    <w:p>
      <w:pPr>
        <w:pStyle w:val="BodyText"/>
      </w:pPr>
      <w:r>
        <w:t xml:space="preserve">Режим пассивного доступа (Passive Open) (рис. 17). Сервер откликается, посылая сообщение</w:t>
      </w:r>
      <w:r>
        <w:t xml:space="preserve"> </w:t>
      </w:r>
      <w:r>
        <w:t xml:space="preserve">SYN, ACK, ISSb, ACK(ISSa+1), т.е. установлены биты SYN и ACK; в поле Порядковый</w:t>
      </w:r>
      <w:r>
        <w:t xml:space="preserve"> </w:t>
      </w:r>
      <w:r>
        <w:t xml:space="preserve">номер (Sequence Number) хостом B устанавливается начальное значение счётчика — ISSb;</w:t>
      </w:r>
      <w:r>
        <w:t xml:space="preserve"> </w:t>
      </w:r>
      <w:r>
        <w:t xml:space="preserve">поле Номер подтверждения (Acknowledgment Number) содержит значение ISSa, полученное</w:t>
      </w:r>
      <w:r>
        <w:t xml:space="preserve"> </w:t>
      </w:r>
      <w:r>
        <w:t xml:space="preserve">в первом пакете от хоста A и увеличенное на единицу.</w:t>
      </w:r>
      <w:r>
        <w:t xml:space="preserve"> </w:t>
      </w:r>
      <w:r>
        <w:t xml:space="preserve">Действительно, Acknowledgment Number равно 1820833647 (значение ISSa) + 1 =</w:t>
      </w:r>
      <w:r>
        <w:t xml:space="preserve"> </w:t>
      </w:r>
      <w:r>
        <w:t xml:space="preserve">1820833648. Sequence Number равен 492681311 (начальное значение счётчика — ISSb).</w:t>
      </w:r>
      <w:r>
        <w:t xml:space="preserve"> </w:t>
      </w:r>
      <w:r>
        <w:t xml:space="preserve">Установлены флаги SYN, ACK.</w:t>
      </w:r>
    </w:p>
    <w:p>
      <w:pPr>
        <w:pStyle w:val="CaptionedFigure"/>
      </w:pPr>
      <w:r>
        <w:drawing>
          <wp:inline>
            <wp:extent cx="3733800" cy="3339780"/>
            <wp:effectExtent b="0" l="0" r="0" t="0"/>
            <wp:docPr descr="Протокол TCP для второй ступени handshake" title="" id="70" name="Picture"/>
            <a:graphic>
              <a:graphicData uri="http://schemas.openxmlformats.org/drawingml/2006/picture">
                <pic:pic>
                  <pic:nvPicPr>
                    <pic:cNvPr descr="image/20.png" id="71" name="Picture"/>
                    <pic:cNvPicPr>
                      <a:picLocks noChangeArrowheads="1"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3397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17: Протокол TCP для второй ступени handshake</w:t>
      </w:r>
    </w:p>
    <w:p>
      <w:pPr>
        <w:pStyle w:val="BodyText"/>
      </w:pPr>
      <w:r>
        <w:t xml:space="preserve">Завершение рукопожатия (рис. 18). Клиент отправляет подтверждение получения SYN</w:t>
      </w:r>
      <w:r>
        <w:t xml:space="preserve"> </w:t>
      </w:r>
      <w:r>
        <w:t xml:space="preserve">сегмента от сервера с идентификатором, равным ISN (сервера)+1: ACK, ISSa+1,</w:t>
      </w:r>
      <w:r>
        <w:t xml:space="preserve"> </w:t>
      </w:r>
      <w:r>
        <w:t xml:space="preserve">ACK(ISSb+1). В этом пакете установлен бит ACK, поле Порядковый номер (Sequence</w:t>
      </w:r>
      <w:r>
        <w:t xml:space="preserve"> </w:t>
      </w:r>
      <w:r>
        <w:t xml:space="preserve">Number) содержит ISSa+1, поле Номер подтверждения (Acknowledgment Number) содержит</w:t>
      </w:r>
      <w:r>
        <w:t xml:space="preserve"> </w:t>
      </w:r>
      <w:r>
        <w:t xml:space="preserve">значение ISSb+1. Посылкой этого пакета заканчивается трёхступенчатый handshake, и TCP соединение считается установленным.</w:t>
      </w:r>
      <w:r>
        <w:t xml:space="preserve"> </w:t>
      </w:r>
      <w:r>
        <w:t xml:space="preserve">Действительно, Acknowledgment Number равно 492681311 (значение ISSb) + 1 =</w:t>
      </w:r>
      <w:r>
        <w:t xml:space="preserve"> </w:t>
      </w:r>
      <w:r>
        <w:t xml:space="preserve">492681312. Sequence Number равен 1820833647 (значение ISSa) + 1 =</w:t>
      </w:r>
      <w:r>
        <w:t xml:space="preserve"> </w:t>
      </w:r>
      <w:r>
        <w:t xml:space="preserve">1820833648. Установлен флаг ACK.</w:t>
      </w:r>
    </w:p>
    <w:p>
      <w:pPr>
        <w:pStyle w:val="CaptionedFigure"/>
      </w:pPr>
      <w:r>
        <w:drawing>
          <wp:inline>
            <wp:extent cx="3733800" cy="3241000"/>
            <wp:effectExtent b="0" l="0" r="0" t="0"/>
            <wp:docPr descr="Протокол TCP для третьей ступени handshake" title="" id="73" name="Picture"/>
            <a:graphic>
              <a:graphicData uri="http://schemas.openxmlformats.org/drawingml/2006/picture">
                <pic:pic>
                  <pic:nvPicPr>
                    <pic:cNvPr descr="image/21.png" id="74" name="Picture"/>
                    <pic:cNvPicPr>
                      <a:picLocks noChangeArrowheads="1"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241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18: Протокол TCP для третьей ступени handshake</w:t>
      </w:r>
    </w:p>
    <w:p>
      <w:pPr>
        <w:pStyle w:val="BodyText"/>
      </w:pPr>
      <w:r>
        <w:t xml:space="preserve">Далее посмотрим график потока (рис. 19). Здесь в принципе все то же самое, что мы уже</w:t>
      </w:r>
      <w:r>
        <w:t xml:space="preserve"> </w:t>
      </w:r>
      <w:r>
        <w:t xml:space="preserve">разобрали, только на графике. Клиент посылает запрос серверу (установлен бит SYN), Seq</w:t>
      </w:r>
      <w:r>
        <w:t xml:space="preserve"> </w:t>
      </w:r>
      <w:r>
        <w:t xml:space="preserve">= 0. Далее сервер отвечает клиенту (установлены биты SYN, ACK), Seq = 0, Ack =1 (это</w:t>
      </w:r>
      <w:r>
        <w:t xml:space="preserve"> </w:t>
      </w:r>
      <w:r>
        <w:t xml:space="preserve">относительные значения). Завершение рукопажатия: клиент отправляет серверу подтверждение получения SYN сегмента, Seq = 1, Ack = 1.</w:t>
      </w:r>
    </w:p>
    <w:p>
      <w:pPr>
        <w:pStyle w:val="CaptionedFigure"/>
      </w:pPr>
      <w:r>
        <w:drawing>
          <wp:inline>
            <wp:extent cx="3733800" cy="495671"/>
            <wp:effectExtent b="0" l="0" r="0" t="0"/>
            <wp:docPr descr="График потока" title="" id="76" name="Picture"/>
            <a:graphic>
              <a:graphicData uri="http://schemas.openxmlformats.org/drawingml/2006/picture">
                <pic:pic>
                  <pic:nvPicPr>
                    <pic:cNvPr descr="image/22.png" id="77" name="Picture"/>
                    <pic:cNvPicPr>
                      <a:picLocks noChangeArrowheads="1"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49567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19: График потока</w:t>
      </w:r>
    </w:p>
    <w:bookmarkEnd w:id="78"/>
    <w:bookmarkStart w:id="79" w:name="выводы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Выводы</w:t>
      </w:r>
    </w:p>
    <w:p>
      <w:pPr>
        <w:pStyle w:val="FirstParagraph"/>
      </w:pPr>
      <w:r>
        <w:t xml:space="preserve">В ходе лабораторной работы я изучила посредством Wireshark кадры Ethernet, анализ PDU протоколов транспортного и прикладного уровней стека TCP/IP.</w:t>
      </w:r>
    </w:p>
    <w:bookmarkEnd w:id="79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color w:val="345A8A"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bCs/>
      <w:i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 Text"/>
    <w:next w:val="Footnote 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b/>
      <w:color w:val="007020"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b/>
      <w:color w:val="008000"/>
    </w:rPr>
  </w:style>
  <w:style w:type="character" w:customStyle="1" w:styleId="CommentTok">
    <w:name w:val="CommentTok"/>
    <w:basedOn w:val="VerbatimChar"/>
    <w:rPr>
      <w:i/>
      <w:color w:val="60a0b0"/>
    </w:rPr>
  </w:style>
  <w:style w:type="character" w:customStyle="1" w:styleId="DocumentationTok">
    <w:name w:val="DocumentationTok"/>
    <w:basedOn w:val="VerbatimChar"/>
    <w:rPr>
      <w:i/>
      <w:color w:val="ba2121"/>
    </w:rPr>
  </w:style>
  <w:style w:type="character" w:customStyle="1" w:styleId="AnnotationTok">
    <w:name w:val="AnnotationTok"/>
    <w:basedOn w:val="VerbatimChar"/>
    <w:rPr>
      <w:b/>
      <w:i/>
      <w:color w:val="60a0b0"/>
    </w:rPr>
  </w:style>
  <w:style w:type="character" w:customStyle="1" w:styleId="CommentVarTok">
    <w:name w:val="CommentVarTok"/>
    <w:basedOn w:val="VerbatimChar"/>
    <w:rPr>
      <w:b/>
      <w:i/>
      <w:color w:val="60a0b0"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b/>
      <w:color w:val="007020"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b/>
      <w:i/>
      <w:color w:val="60a0b0"/>
    </w:rPr>
  </w:style>
  <w:style w:type="character" w:customStyle="1" w:styleId="WarningTok">
    <w:name w:val="WarningTok"/>
    <w:basedOn w:val="VerbatimChar"/>
    <w:rPr>
      <w:b/>
      <w:i/>
      <w:color w:val="60a0b0"/>
    </w:rPr>
  </w:style>
  <w:style w:type="character" w:customStyle="1" w:styleId="AlertTok">
    <w:name w:val="AlertTok"/>
    <w:basedOn w:val="VerbatimChar"/>
    <w:rPr>
      <w:b/>
      <w:color w:val="ff0000"/>
    </w:rPr>
  </w:style>
  <w:style w:type="character" w:customStyle="1" w:styleId="ErrorTok">
    <w:name w:val="ErrorTok"/>
    <w:basedOn w:val="VerbatimChar"/>
    <w:rPr>
      <w:b/>
      <w:color w:val="ff0000"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1" Target="media/rId21.png" /><Relationship Type="http://schemas.openxmlformats.org/officeDocument/2006/relationships/image" Id="rId42" Target="media/rId42.png" /><Relationship Type="http://schemas.openxmlformats.org/officeDocument/2006/relationships/image" Id="rId45" Target="media/rId45.png" /><Relationship Type="http://schemas.openxmlformats.org/officeDocument/2006/relationships/image" Id="rId48" Target="media/rId48.png" /><Relationship Type="http://schemas.openxmlformats.org/officeDocument/2006/relationships/image" Id="rId54" Target="media/rId54.png" /><Relationship Type="http://schemas.openxmlformats.org/officeDocument/2006/relationships/image" Id="rId51" Target="media/rId51.png" /><Relationship Type="http://schemas.openxmlformats.org/officeDocument/2006/relationships/image" Id="rId57" Target="media/rId57.png" /><Relationship Type="http://schemas.openxmlformats.org/officeDocument/2006/relationships/image" Id="rId60" Target="media/rId60.png" /><Relationship Type="http://schemas.openxmlformats.org/officeDocument/2006/relationships/image" Id="rId63" Target="media/rId63.png" /><Relationship Type="http://schemas.openxmlformats.org/officeDocument/2006/relationships/image" Id="rId66" Target="media/rId66.png" /><Relationship Type="http://schemas.openxmlformats.org/officeDocument/2006/relationships/image" Id="rId24" Target="media/rId24.png" /><Relationship Type="http://schemas.openxmlformats.org/officeDocument/2006/relationships/image" Id="rId69" Target="media/rId69.png" /><Relationship Type="http://schemas.openxmlformats.org/officeDocument/2006/relationships/image" Id="rId72" Target="media/rId72.png" /><Relationship Type="http://schemas.openxmlformats.org/officeDocument/2006/relationships/image" Id="rId75" Target="media/rId75.png" /><Relationship Type="http://schemas.openxmlformats.org/officeDocument/2006/relationships/image" Id="rId27" Target="media/rId27.png" /><Relationship Type="http://schemas.openxmlformats.org/officeDocument/2006/relationships/image" Id="rId36" Target="media/rId36.png" /><Relationship Type="http://schemas.openxmlformats.org/officeDocument/2006/relationships/image" Id="rId30" Target="media/rId30.png" /><Relationship Type="http://schemas.openxmlformats.org/officeDocument/2006/relationships/image" Id="rId33" Target="media/rId33.png" /><Relationship Type="http://schemas.openxmlformats.org/officeDocument/2006/relationships/image" Id="rId39" Target="media/rId39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Отчёт по лабораторной работе №3</dc:title>
  <dc:creator>Ищенко Ирина НПИбд-02-22</dc:creator>
  <dc:language>ru-RU</dc:language>
  <cp:keywords/>
  <dcterms:created xsi:type="dcterms:W3CDTF">2024-10-11T00:02:19Z</dcterms:created>
  <dcterms:modified xsi:type="dcterms:W3CDTF">2024-10-11T00:02:19Z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babel-lang">
    <vt:lpwstr>russian</vt:lpwstr>
  </property>
  <property fmtid="{D5CDD505-2E9C-101B-9397-08002B2CF9AE}" pid="5" name="babel-otherlangs">
    <vt:lpwstr>english</vt:lpwstr>
  </property>
  <property fmtid="{D5CDD505-2E9C-101B-9397-08002B2CF9AE}" pid="6" name="biblatex">
    <vt:lpwstr>True</vt:lpwstr>
  </property>
  <property fmtid="{D5CDD505-2E9C-101B-9397-08002B2CF9AE}" pid="7" name="biblatexoptions">
    <vt:lpwstr/>
  </property>
  <property fmtid="{D5CDD505-2E9C-101B-9397-08002B2CF9AE}" pid="8" name="biblio-style">
    <vt:lpwstr>gost-numeric</vt:lpwstr>
  </property>
  <property fmtid="{D5CDD505-2E9C-101B-9397-08002B2CF9AE}" pid="9" name="bibliography">
    <vt:lpwstr>bib/cite.bib</vt:lpwstr>
  </property>
  <property fmtid="{D5CDD505-2E9C-101B-9397-08002B2CF9AE}" pid="10" name="ccsDelim">
    <vt:lpwstr>, </vt:lpwstr>
  </property>
  <property fmtid="{D5CDD505-2E9C-101B-9397-08002B2CF9AE}" pid="11" name="ccsLabelSep">
    <vt:lpwstr> — </vt:lpwstr>
  </property>
  <property fmtid="{D5CDD505-2E9C-101B-9397-08002B2CF9AE}" pid="12" name="ccsTemplate">
    <vt:lpwstr>iccsLabelSept</vt:lpwstr>
  </property>
  <property fmtid="{D5CDD505-2E9C-101B-9397-08002B2CF9AE}" pid="13" name="chapDelim">
    <vt:lpwstr>.</vt:lpwstr>
  </property>
  <property fmtid="{D5CDD505-2E9C-101B-9397-08002B2CF9AE}" pid="14" name="chapters">
    <vt:lpwstr>False</vt:lpwstr>
  </property>
  <property fmtid="{D5CDD505-2E9C-101B-9397-08002B2CF9AE}" pid="15" name="chaptersDepth">
    <vt:lpwstr>1</vt:lpwstr>
  </property>
  <property fmtid="{D5CDD505-2E9C-101B-9397-08002B2CF9AE}" pid="16" name="codeBlockCaptions">
    <vt:lpwstr>False</vt:lpwstr>
  </property>
  <property fmtid="{D5CDD505-2E9C-101B-9397-08002B2CF9AE}" pid="17" name="cref">
    <vt:lpwstr>False</vt:lpwstr>
  </property>
  <property fmtid="{D5CDD505-2E9C-101B-9397-08002B2CF9AE}" pid="18" name="crossrefYaml">
    <vt:lpwstr>pandoc-crossref.yaml</vt:lpwstr>
  </property>
  <property fmtid="{D5CDD505-2E9C-101B-9397-08002B2CF9AE}" pid="19" name="csl">
    <vt:lpwstr>pandoc/csl/gost-r-7-0-5-2008-numeric.csl</vt:lpwstr>
  </property>
  <property fmtid="{D5CDD505-2E9C-101B-9397-08002B2CF9AE}" pid="20" name="documentclass">
    <vt:lpwstr>scrreprt</vt:lpwstr>
  </property>
  <property fmtid="{D5CDD505-2E9C-101B-9397-08002B2CF9AE}" pid="21" name="eqLabels">
    <vt:lpwstr>arabic</vt:lpwstr>
  </property>
  <property fmtid="{D5CDD505-2E9C-101B-9397-08002B2CF9AE}" pid="22" name="eqnBlockInlineMath">
    <vt:lpwstr>False</vt:lpwstr>
  </property>
  <property fmtid="{D5CDD505-2E9C-101B-9397-08002B2CF9AE}" pid="23" name="eqnBlockTemplate">
    <vt:lpwstr>ti</vt:lpwstr>
  </property>
  <property fmtid="{D5CDD505-2E9C-101B-9397-08002B2CF9AE}" pid="24" name="eqnIndexTemplate">
    <vt:lpwstr>(i)</vt:lpwstr>
  </property>
  <property fmtid="{D5CDD505-2E9C-101B-9397-08002B2CF9AE}" pid="25" name="eqnInlineTemplate">
    <vt:lpwstr>eequationNumberTeX{i}</vt:lpwstr>
  </property>
  <property fmtid="{D5CDD505-2E9C-101B-9397-08002B2CF9AE}" pid="26" name="eqnPrefix">
    <vt:lpwstr/>
  </property>
  <property fmtid="{D5CDD505-2E9C-101B-9397-08002B2CF9AE}" pid="27" name="eqnPrefixTemplate">
    <vt:lpwstr>p i</vt:lpwstr>
  </property>
  <property fmtid="{D5CDD505-2E9C-101B-9397-08002B2CF9AE}" pid="28" name="equationNumberTeX">
    <vt:lpwstr>\qquad</vt:lpwstr>
  </property>
  <property fmtid="{D5CDD505-2E9C-101B-9397-08002B2CF9AE}" pid="29" name="figLabels">
    <vt:lpwstr>arabic</vt:lpwstr>
  </property>
  <property fmtid="{D5CDD505-2E9C-101B-9397-08002B2CF9AE}" pid="30" name="figPrefix">
    <vt:lpwstr/>
  </property>
  <property fmtid="{D5CDD505-2E9C-101B-9397-08002B2CF9AE}" pid="31" name="figPrefixTemplate">
    <vt:lpwstr>p i</vt:lpwstr>
  </property>
  <property fmtid="{D5CDD505-2E9C-101B-9397-08002B2CF9AE}" pid="32" name="figureTemplate">
    <vt:lpwstr>figureTitle ititleDelim t</vt:lpwstr>
  </property>
  <property fmtid="{D5CDD505-2E9C-101B-9397-08002B2CF9AE}" pid="33" name="figureTitle">
    <vt:lpwstr>Рис.</vt:lpwstr>
  </property>
  <property fmtid="{D5CDD505-2E9C-101B-9397-08002B2CF9AE}" pid="34" name="fontsize">
    <vt:lpwstr>12pt</vt:lpwstr>
  </property>
  <property fmtid="{D5CDD505-2E9C-101B-9397-08002B2CF9AE}" pid="35" name="header-includes">
    <vt:lpwstr/>
  </property>
  <property fmtid="{D5CDD505-2E9C-101B-9397-08002B2CF9AE}" pid="36" name="indent">
    <vt:lpwstr>True</vt:lpwstr>
  </property>
  <property fmtid="{D5CDD505-2E9C-101B-9397-08002B2CF9AE}" pid="37" name="lastDelim">
    <vt:lpwstr>, </vt:lpwstr>
  </property>
  <property fmtid="{D5CDD505-2E9C-101B-9397-08002B2CF9AE}" pid="38" name="linestretch">
    <vt:lpwstr>1.5</vt:lpwstr>
  </property>
  <property fmtid="{D5CDD505-2E9C-101B-9397-08002B2CF9AE}" pid="39" name="linkReferences">
    <vt:lpwstr>False</vt:lpwstr>
  </property>
  <property fmtid="{D5CDD505-2E9C-101B-9397-08002B2CF9AE}" pid="40" name="listItemTitleDelim">
    <vt:lpwstr>.</vt:lpwstr>
  </property>
  <property fmtid="{D5CDD505-2E9C-101B-9397-08002B2CF9AE}" pid="41" name="listingTemplate">
    <vt:lpwstr>listingTitle ititleDelim t</vt:lpwstr>
  </property>
  <property fmtid="{D5CDD505-2E9C-101B-9397-08002B2CF9AE}" pid="42" name="listingTitle">
    <vt:lpwstr>Листинг</vt:lpwstr>
  </property>
  <property fmtid="{D5CDD505-2E9C-101B-9397-08002B2CF9AE}" pid="43" name="listings">
    <vt:lpwstr>False</vt:lpwstr>
  </property>
  <property fmtid="{D5CDD505-2E9C-101B-9397-08002B2CF9AE}" pid="44" name="lof">
    <vt:lpwstr>True</vt:lpwstr>
  </property>
  <property fmtid="{D5CDD505-2E9C-101B-9397-08002B2CF9AE}" pid="45" name="lofItemTemplate">
    <vt:lpwstr>lofItemTitleilistItemTitleDelimt </vt:lpwstr>
  </property>
  <property fmtid="{D5CDD505-2E9C-101B-9397-08002B2CF9AE}" pid="46" name="lofItemTitle">
    <vt:lpwstr/>
  </property>
  <property fmtid="{D5CDD505-2E9C-101B-9397-08002B2CF9AE}" pid="47" name="lofTitle">
    <vt:lpwstr>Список иллюстраций</vt:lpwstr>
  </property>
  <property fmtid="{D5CDD505-2E9C-101B-9397-08002B2CF9AE}" pid="48" name="lolItemTemplate">
    <vt:lpwstr>lolItemTitleilistItemTitleDelimt </vt:lpwstr>
  </property>
  <property fmtid="{D5CDD505-2E9C-101B-9397-08002B2CF9AE}" pid="49" name="lolItemTitle">
    <vt:lpwstr/>
  </property>
  <property fmtid="{D5CDD505-2E9C-101B-9397-08002B2CF9AE}" pid="50" name="lolTitle">
    <vt:lpwstr>Листинги</vt:lpwstr>
  </property>
  <property fmtid="{D5CDD505-2E9C-101B-9397-08002B2CF9AE}" pid="51" name="lot">
    <vt:lpwstr>True</vt:lpwstr>
  </property>
  <property fmtid="{D5CDD505-2E9C-101B-9397-08002B2CF9AE}" pid="52" name="lotItemTemplate">
    <vt:lpwstr>lotItemTitleilistItemTitleDelimt </vt:lpwstr>
  </property>
  <property fmtid="{D5CDD505-2E9C-101B-9397-08002B2CF9AE}" pid="53" name="lotItemTitle">
    <vt:lpwstr/>
  </property>
  <property fmtid="{D5CDD505-2E9C-101B-9397-08002B2CF9AE}" pid="54" name="lotTitle">
    <vt:lpwstr>Список таблиц</vt:lpwstr>
  </property>
  <property fmtid="{D5CDD505-2E9C-101B-9397-08002B2CF9AE}" pid="55" name="lstLabels">
    <vt:lpwstr>arabic</vt:lpwstr>
  </property>
  <property fmtid="{D5CDD505-2E9C-101B-9397-08002B2CF9AE}" pid="56" name="lstPrefix">
    <vt:lpwstr/>
  </property>
  <property fmtid="{D5CDD505-2E9C-101B-9397-08002B2CF9AE}" pid="57" name="lstPrefixTemplate">
    <vt:lpwstr>p i</vt:lpwstr>
  </property>
  <property fmtid="{D5CDD505-2E9C-101B-9397-08002B2CF9AE}" pid="58" name="mainfont">
    <vt:lpwstr>IBM Plex Serif</vt:lpwstr>
  </property>
  <property fmtid="{D5CDD505-2E9C-101B-9397-08002B2CF9AE}" pid="59" name="mainfontoptions">
    <vt:lpwstr>Ligatures=Common,Ligatures=TeX,Scale=0.94</vt:lpwstr>
  </property>
  <property fmtid="{D5CDD505-2E9C-101B-9397-08002B2CF9AE}" pid="60" name="mathfont">
    <vt:lpwstr>STIX Two Math</vt:lpwstr>
  </property>
  <property fmtid="{D5CDD505-2E9C-101B-9397-08002B2CF9AE}" pid="61" name="mathfontoptions">
    <vt:lpwstr/>
  </property>
  <property fmtid="{D5CDD505-2E9C-101B-9397-08002B2CF9AE}" pid="62" name="monofont">
    <vt:lpwstr>IBM Plex Mono</vt:lpwstr>
  </property>
  <property fmtid="{D5CDD505-2E9C-101B-9397-08002B2CF9AE}" pid="63" name="monofontoptions">
    <vt:lpwstr>Scale=MatchLowercase,Scale=0.94,FakeStretch=0.9</vt:lpwstr>
  </property>
  <property fmtid="{D5CDD505-2E9C-101B-9397-08002B2CF9AE}" pid="64" name="nameInLink">
    <vt:lpwstr>False</vt:lpwstr>
  </property>
  <property fmtid="{D5CDD505-2E9C-101B-9397-08002B2CF9AE}" pid="65" name="numberSections">
    <vt:lpwstr>False</vt:lpwstr>
  </property>
  <property fmtid="{D5CDD505-2E9C-101B-9397-08002B2CF9AE}" pid="66" name="pairDelim">
    <vt:lpwstr>, </vt:lpwstr>
  </property>
  <property fmtid="{D5CDD505-2E9C-101B-9397-08002B2CF9AE}" pid="67" name="papersize">
    <vt:lpwstr>a4</vt:lpwstr>
  </property>
  <property fmtid="{D5CDD505-2E9C-101B-9397-08002B2CF9AE}" pid="68" name="polyglossia-lang">
    <vt:lpwstr/>
  </property>
  <property fmtid="{D5CDD505-2E9C-101B-9397-08002B2CF9AE}" pid="69" name="polyglossia-otherlangs">
    <vt:lpwstr/>
  </property>
  <property fmtid="{D5CDD505-2E9C-101B-9397-08002B2CF9AE}" pid="70" name="rangeDelim">
    <vt:lpwstr>-</vt:lpwstr>
  </property>
  <property fmtid="{D5CDD505-2E9C-101B-9397-08002B2CF9AE}" pid="71" name="refDelim">
    <vt:lpwstr>, </vt:lpwstr>
  </property>
  <property fmtid="{D5CDD505-2E9C-101B-9397-08002B2CF9AE}" pid="72" name="refIndexTemplate">
    <vt:lpwstr>isuf</vt:lpwstr>
  </property>
  <property fmtid="{D5CDD505-2E9C-101B-9397-08002B2CF9AE}" pid="73" name="romanfont">
    <vt:lpwstr>IBM Plex Serif</vt:lpwstr>
  </property>
  <property fmtid="{D5CDD505-2E9C-101B-9397-08002B2CF9AE}" pid="74" name="romanfontoptions">
    <vt:lpwstr>Ligatures=Common,Ligatures=TeX,Scale=0.94</vt:lpwstr>
  </property>
  <property fmtid="{D5CDD505-2E9C-101B-9397-08002B2CF9AE}" pid="75" name="sansfont">
    <vt:lpwstr>IBM Plex Sans</vt:lpwstr>
  </property>
  <property fmtid="{D5CDD505-2E9C-101B-9397-08002B2CF9AE}" pid="76" name="sansfontoptions">
    <vt:lpwstr>Ligatures=Common,Ligatures=TeX,Scale=MatchLowercase,Scale=0.94</vt:lpwstr>
  </property>
  <property fmtid="{D5CDD505-2E9C-101B-9397-08002B2CF9AE}" pid="77" name="secHeaderDelim">
    <vt:lpwstr> </vt:lpwstr>
  </property>
  <property fmtid="{D5CDD505-2E9C-101B-9397-08002B2CF9AE}" pid="78" name="secHeaderTemplate">
    <vt:lpwstr>isecHeaderDelim[n]t</vt:lpwstr>
  </property>
  <property fmtid="{D5CDD505-2E9C-101B-9397-08002B2CF9AE}" pid="79" name="secLabels">
    <vt:lpwstr>arabic</vt:lpwstr>
  </property>
  <property fmtid="{D5CDD505-2E9C-101B-9397-08002B2CF9AE}" pid="80" name="secPrefix">
    <vt:lpwstr/>
  </property>
  <property fmtid="{D5CDD505-2E9C-101B-9397-08002B2CF9AE}" pid="81" name="secPrefixTemplate">
    <vt:lpwstr>p i</vt:lpwstr>
  </property>
  <property fmtid="{D5CDD505-2E9C-101B-9397-08002B2CF9AE}" pid="82" name="sectionsDepth">
    <vt:lpwstr>0</vt:lpwstr>
  </property>
  <property fmtid="{D5CDD505-2E9C-101B-9397-08002B2CF9AE}" pid="83" name="subfigGrid">
    <vt:lpwstr>False</vt:lpwstr>
  </property>
  <property fmtid="{D5CDD505-2E9C-101B-9397-08002B2CF9AE}" pid="84" name="subfigLabels">
    <vt:lpwstr>alpha a</vt:lpwstr>
  </property>
  <property fmtid="{D5CDD505-2E9C-101B-9397-08002B2CF9AE}" pid="85" name="subfigureChildTemplate">
    <vt:lpwstr>i</vt:lpwstr>
  </property>
  <property fmtid="{D5CDD505-2E9C-101B-9397-08002B2CF9AE}" pid="86" name="subfigureRefIndexTemplate">
    <vt:lpwstr>isuf (s)</vt:lpwstr>
  </property>
  <property fmtid="{D5CDD505-2E9C-101B-9397-08002B2CF9AE}" pid="87" name="subfigureTemplate">
    <vt:lpwstr>figureTitle ititleDelim t. ccs</vt:lpwstr>
  </property>
  <property fmtid="{D5CDD505-2E9C-101B-9397-08002B2CF9AE}" pid="88" name="subtitle">
    <vt:lpwstr>Сетевые технологии</vt:lpwstr>
  </property>
  <property fmtid="{D5CDD505-2E9C-101B-9397-08002B2CF9AE}" pid="89" name="tableEqns">
    <vt:lpwstr>False</vt:lpwstr>
  </property>
  <property fmtid="{D5CDD505-2E9C-101B-9397-08002B2CF9AE}" pid="90" name="tableTemplate">
    <vt:lpwstr>tableTitle ititleDelim t</vt:lpwstr>
  </property>
  <property fmtid="{D5CDD505-2E9C-101B-9397-08002B2CF9AE}" pid="91" name="tableTitle">
    <vt:lpwstr>Таблица</vt:lpwstr>
  </property>
  <property fmtid="{D5CDD505-2E9C-101B-9397-08002B2CF9AE}" pid="92" name="tblLabels">
    <vt:lpwstr>arabic</vt:lpwstr>
  </property>
  <property fmtid="{D5CDD505-2E9C-101B-9397-08002B2CF9AE}" pid="93" name="tblPrefix">
    <vt:lpwstr/>
  </property>
  <property fmtid="{D5CDD505-2E9C-101B-9397-08002B2CF9AE}" pid="94" name="tblPrefixTemplate">
    <vt:lpwstr>p i</vt:lpwstr>
  </property>
  <property fmtid="{D5CDD505-2E9C-101B-9397-08002B2CF9AE}" pid="95" name="titleDelim">
    <vt:lpwstr>:</vt:lpwstr>
  </property>
  <property fmtid="{D5CDD505-2E9C-101B-9397-08002B2CF9AE}" pid="96" name="toc">
    <vt:lpwstr>True</vt:lpwstr>
  </property>
  <property fmtid="{D5CDD505-2E9C-101B-9397-08002B2CF9AE}" pid="97" name="toc-depth">
    <vt:lpwstr>2</vt:lpwstr>
  </property>
  <property fmtid="{D5CDD505-2E9C-101B-9397-08002B2CF9AE}" pid="98" name="toc-title">
    <vt:lpwstr>Содержание</vt:lpwstr>
  </property>
</Properties>
</file>